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566.929133858267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3628182" cy="681038"/>
            <wp:effectExtent b="0" l="0" r="0" t="0"/>
            <wp:docPr id="10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8182" cy="68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515"/>
        <w:gridCol w:w="4485"/>
        <w:tblGridChange w:id="0">
          <w:tblGrid>
            <w:gridCol w:w="4515"/>
            <w:gridCol w:w="4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Responsabile della Prevenzione della Corruzione e della Trasparenza della Camera di Commercio delle Marche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Oggetto: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right="1234.7244094488196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Segnalazione di condotta illecita (c.d.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Whistleblower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6525"/>
        <w:tblGridChange w:id="0">
          <w:tblGrid>
            <w:gridCol w:w="3255"/>
            <w:gridCol w:w="6525"/>
          </w:tblGrid>
        </w:tblGridChange>
      </w:tblGrid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ome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 Cognome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del Segnalante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Qualifica/incarico/ruolo servizio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Unità organizzativa servizio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Sede servizio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  <w:u w:val="single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Telefono/cellulare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6540"/>
        <w:tblGridChange w:id="0">
          <w:tblGrid>
            <w:gridCol w:w="3240"/>
            <w:gridCol w:w="6540"/>
          </w:tblGrid>
        </w:tblGridChange>
      </w:tblGrid>
      <w:tr>
        <w:trPr>
          <w:trHeight w:val="840" w:hRule="atLeast"/>
        </w:trP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Data/periodo in cui si è verificato il fatto  (gg/mm/aaaa)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Luogo fisico in cui si è verificato il fatto: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(se UFFICIO indicare denominazione e indirizzo della struttura; se ALL’ESTERNO DELL’UFFICIO indicare luogo ed indirizzo)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Modalità con cui è venuto a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conoscenza del fatto: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Soggetto che ha commesso il fatto: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Nome, Cognome, Qualifica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(possono essere inseriti più nomi)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44">
            <w:pPr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Eventuali altri soggetti che possono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riferire sul fatto (Nome, cognome,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qualifica, recapiti)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……………………………………………….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Descrizione del fatto: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center" w:pos="4819"/>
          <w:tab w:val="right" w:pos="9638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6540"/>
        <w:tblGridChange w:id="0">
          <w:tblGrid>
            <w:gridCol w:w="3225"/>
            <w:gridCol w:w="6540"/>
          </w:tblGrid>
        </w:tblGridChange>
      </w:tblGrid>
      <w:t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condotta è illecita perché: Eventuali altri soggetti che possono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riferire sul fatto (Nome, cognome,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qualifica, recapiti)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penalmente rilevante;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viola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Codic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 comportamento o altre disposizioni sanzionabili in via disciplinare;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arreca un pregiudizio patrimoniale all’amministrazione di appartenenza o ad altro ente pubblico;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arreca un danno all’immagine dell’amministrazione;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Symbol" w:cs="Symbol" w:eastAsia="Symbol" w:hAnsi="Symbol"/>
                <w:sz w:val="18"/>
                <w:szCs w:val="18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viola le norme ambientali e di sicurezza sul lavoro;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Symbol" w:cs="Symbol" w:eastAsia="Symbol" w:hAnsi="Symbol"/>
                <w:sz w:val="18"/>
                <w:szCs w:val="18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costituisce un caso di malagestione delle risorse pubbliche (sprechi, mancato rispetto dei termini procedimentali, ecc.);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Symbol" w:cs="Symbol" w:eastAsia="Symbol" w:hAnsi="Symbol"/>
                <w:sz w:val="18"/>
                <w:szCs w:val="18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costituisce una misura discriminatoria nei confronti del dipendente pubblico che ha segnalato illecito;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altro (specificare):  ____________________________________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Eventuali documenti allegati a sostegno della segnalazione: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………………………………………………….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……………………………………………….…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………………………………………………….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LUOGO, DATA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_________________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Allegare copia del documento di identità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 segnalazione di condotte illecite deve essere presentata, entro 5 giorni dalla conoscenza dell’illecito, al Responsabile della Prevenzione della Corruzione e della Trasparenza della Camera di Commercio delle Marche, con una delle seguenti modalità: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consegna a mano direttamente nelle mani del Responsabile della Prevenzione della Corruzione e della Trasparenza ;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posta cartacea inviata in busta chiusa recante la dicitura "riservata personale" indirizzata al Responsabile della Prevenzione della Corruzione e della Trasparenza.</w:t>
      </w:r>
    </w:p>
    <w:p w:rsidR="00000000" w:rsidDel="00000000" w:rsidP="00000000" w:rsidRDefault="00000000" w:rsidRPr="00000000" w14:paraId="0000009C">
      <w:pPr>
        <w:ind w:left="-15" w:firstLine="724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 dipendenti e i collaboratori dell’Ente che in ragione del rapporto di lavoro abbiano assistito o siano venuti a conoscenza di illeciti (fatti di corruzione ed altri reati contro la pubblica amministrazione, fatti di supposto danno erariale o altri illeciti amministrativi), ai sensi dell’art. 8 del D.P.R. n. 62/2013 e della Determinazione n. 6 del 28/04/15 dell’Autorità Nazionale Anticorruzione recante “Linee guida in materia di tutela del dipendente pubblico che segnala illeciti (c.d. whistleblower)”, debbono segnalarlo all’Amministrazione utilizzando a tale fine il presente modello.</w:t>
      </w:r>
    </w:p>
    <w:p w:rsidR="00000000" w:rsidDel="00000000" w:rsidP="00000000" w:rsidRDefault="00000000" w:rsidRPr="00000000" w14:paraId="0000009D">
      <w:pPr>
        <w:ind w:firstLine="709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 rammenta oltre alle norme sulla Riservatezza dei dati personali  (GDPR UE 2016/679 e dal D.Lgs. n. 196/2003 come modificato dal D.Lgs.101/2018) l’ordinamento tutela i dipendenti che effettuano la segnalazione di illecito. In particolare, la legge e il Piano Nazionale Anticorruzione (P.N.A.) prevedono che:</w:t>
      </w:r>
    </w:p>
    <w:p w:rsidR="00000000" w:rsidDel="00000000" w:rsidP="00000000" w:rsidRDefault="00000000" w:rsidRPr="00000000" w14:paraId="0000009E">
      <w:pPr>
        <w:ind w:firstLine="709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• l’amministrazione ha l’obbligo di predisporre dei sistemi di tutela della riservatezza circa l’identità del segnalante;</w:t>
      </w:r>
    </w:p>
    <w:p w:rsidR="00000000" w:rsidDel="00000000" w:rsidP="00000000" w:rsidRDefault="00000000" w:rsidRPr="00000000" w14:paraId="0000009F">
      <w:pPr>
        <w:ind w:firstLine="709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• 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</w:t>
      </w:r>
    </w:p>
    <w:p w:rsidR="00000000" w:rsidDel="00000000" w:rsidP="00000000" w:rsidRDefault="00000000" w:rsidRPr="00000000" w14:paraId="000000A0">
      <w:pPr>
        <w:ind w:firstLine="709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• la denuncia è sottratta all’accesso previsto dagli articoli 22 e seguenti  della Legge 7 agosto 1990, n. 241;</w:t>
      </w:r>
    </w:p>
    <w:p w:rsidR="00000000" w:rsidDel="00000000" w:rsidP="00000000" w:rsidRDefault="00000000" w:rsidRPr="00000000" w14:paraId="000000A1">
      <w:pPr>
        <w:ind w:firstLine="709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• il denunciante che ritiene di essere stato discriminato nel lavoro a causa della denuncia, può segnalare (anche attraverso il sindacato) all’Ispettorato della funzione pubblica i fatti di discriminazione.</w:t>
      </w:r>
    </w:p>
    <w:p w:rsidR="00000000" w:rsidDel="00000000" w:rsidP="00000000" w:rsidRDefault="00000000" w:rsidRPr="00000000" w14:paraId="000000A2">
      <w:pPr>
        <w:ind w:firstLine="709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38" w:w="11906"/>
      <w:pgMar w:bottom="836.5748031496071" w:top="1417" w:left="1134" w:right="1134" w:header="51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Symbo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109970" cy="718820"/>
          <wp:effectExtent b="0" l="0" r="0" t="0"/>
          <wp:docPr id="10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9970" cy="718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109970" cy="71882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9970" cy="718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-Bold" w:eastAsia="Calibri-Bold" w:hAnsi="Calibri-Bold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hi-IN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-Bold" w:hAnsi="Arial"/>
      <w:w w:val="100"/>
      <w:position w:val="-1"/>
      <w:effect w:val="none"/>
      <w:vertAlign w:val="baseline"/>
      <w:cs w:val="0"/>
      <w:em w:val="none"/>
      <w:lang w:bidi="ar-SA" w:eastAsia="hi-I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autoSpaceDE w:val="0"/>
      <w:spacing w:line="1" w:lineRule="atLeast"/>
      <w:ind w:left="-15" w:leftChars="-1" w:rightChars="0" w:firstLine="724" w:firstLineChars="-1"/>
      <w:jc w:val="both"/>
      <w:textDirection w:val="btLr"/>
      <w:textAlignment w:val="top"/>
      <w:outlineLvl w:val="0"/>
    </w:pPr>
    <w:rPr>
      <w:rFonts w:ascii="Arial" w:cs="Arial" w:eastAsia="Calibri-Bold" w:hAnsi="Arial"/>
      <w:w w:val="100"/>
      <w:position w:val="-1"/>
      <w:effect w:val="none"/>
      <w:vertAlign w:val="baseline"/>
      <w:cs w:val="0"/>
      <w:em w:val="none"/>
      <w:lang w:bidi="ar-SA" w:eastAsia="hi-IN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hi-IN" w:val="en-US"/>
    </w:rPr>
  </w:style>
  <w:style w:type="character" w:styleId="Rimandonotaapièdipagina">
    <w:name w:val="Rimando nota a piè di pagina"/>
    <w:basedOn w:val="Car.predefinitoparagrafo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0"/>
      <w:autoSpaceDE w:val="0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u w:val="single"/>
      <w:effect w:val="none"/>
      <w:vertAlign w:val="baseline"/>
      <w:cs w:val="0"/>
      <w:em w:val="none"/>
      <w:lang w:bidi="ar-SA" w:eastAsia="hi-IN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6opWVof8ve1aS+hmTG6OESh8Q==">AMUW2mVglb6VzAC2V6nCOyajCHHTMvnAA12V5vsXpuwkLYizZgnGtwaLz4NbT8Z2gooOQ8/R/czYY+efc4uJazDffmoHIuRPWF1p+QKKFEYMGKVslXlTAwg=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2017-01-13T10:40:00Z</dcterms:created>
  <dc:creator>--- ---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